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伊金霍洛旗呼氏煤炭有限责任公司</w:t>
      </w:r>
    </w:p>
    <w:p>
      <w:pPr>
        <w:jc w:val="center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招标采购开标流程</w:t>
      </w:r>
    </w:p>
    <w:p>
      <w:pPr>
        <w:jc w:val="center"/>
        <w:rPr>
          <w:rFonts w:hint="eastAsia"/>
          <w:b/>
          <w:bCs/>
          <w:sz w:val="32"/>
          <w:szCs w:val="32"/>
          <w:lang w:val="en-US" w:eastAsia="zh-CN"/>
        </w:rPr>
      </w:pPr>
    </w:p>
    <w:p>
      <w:pPr>
        <w:ind w:firstLine="560" w:firstLineChars="200"/>
        <w:jc w:val="left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根据伊金霍洛旗呼氏煤炭有限责任公司招投标领导小组要求，针对淖尔壕煤矿2-3生产配套设备</w:t>
      </w:r>
      <w:r>
        <w:rPr>
          <w:rFonts w:hint="eastAsia"/>
          <w:b w:val="0"/>
          <w:bCs w:val="0"/>
          <w:sz w:val="28"/>
          <w:szCs w:val="28"/>
          <w:lang w:val="en-US" w:eastAsia="zh-CN"/>
        </w:rPr>
        <w:t>煤招标采购项目，特制定本次招标采购开标流程，具体安排如下：</w:t>
      </w:r>
      <w:bookmarkStart w:id="0" w:name="_GoBack"/>
      <w:bookmarkEnd w:id="0"/>
    </w:p>
    <w:p>
      <w:pPr>
        <w:jc w:val="left"/>
        <w:rPr>
          <w:rFonts w:hint="default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此次招标的各标段，每个投标单位开标时间控制在30分钟以内</w:t>
      </w:r>
    </w:p>
    <w:p>
      <w:pPr>
        <w:numPr>
          <w:ilvl w:val="0"/>
          <w:numId w:val="1"/>
        </w:numPr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投标单位报价：总价报价和分项报价（2分钟）</w:t>
      </w:r>
    </w:p>
    <w:p>
      <w:pPr>
        <w:numPr>
          <w:ilvl w:val="0"/>
          <w:numId w:val="1"/>
        </w:numPr>
        <w:jc w:val="lef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投标单位介绍：企业情况、资质等级、业绩  （3分钟）</w:t>
      </w:r>
    </w:p>
    <w:p>
      <w:pPr>
        <w:numPr>
          <w:ilvl w:val="0"/>
          <w:numId w:val="1"/>
        </w:numPr>
        <w:jc w:val="lef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投标单位对投标设备或系统进行概述，主要对技术指标、设备情况、技术要求的响应、技术支持与售后服务等方面（10分钟）</w:t>
      </w:r>
    </w:p>
    <w:p>
      <w:pPr>
        <w:numPr>
          <w:ilvl w:val="0"/>
          <w:numId w:val="1"/>
        </w:numPr>
        <w:jc w:val="lef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专家和评委提问与投标单位答疑（10分钟）</w:t>
      </w:r>
    </w:p>
    <w:p>
      <w:pPr>
        <w:numPr>
          <w:ilvl w:val="0"/>
          <w:numId w:val="0"/>
        </w:numPr>
        <w:jc w:val="left"/>
        <w:rPr>
          <w:rFonts w:hint="default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default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default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default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default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default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jc w:val="righ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伊金霍洛旗呼氏煤炭有限责任公司</w:t>
      </w:r>
    </w:p>
    <w:p>
      <w:pPr>
        <w:numPr>
          <w:ilvl w:val="0"/>
          <w:numId w:val="0"/>
        </w:numPr>
        <w:ind w:firstLine="5320" w:firstLineChars="19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招投标小组</w:t>
      </w:r>
    </w:p>
    <w:p>
      <w:pPr>
        <w:numPr>
          <w:ilvl w:val="0"/>
          <w:numId w:val="0"/>
        </w:numPr>
        <w:jc w:val="center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DF82DB5"/>
    <w:multiLevelType w:val="singleLevel"/>
    <w:tmpl w:val="0DF82DB5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I2OTYwNzZkODVlZDUyMTBhZDZmNjdmZDA0MjA3NTkifQ=="/>
  </w:docVars>
  <w:rsids>
    <w:rsidRoot w:val="4D02472E"/>
    <w:rsid w:val="14B776BD"/>
    <w:rsid w:val="1A3D5C8B"/>
    <w:rsid w:val="34EE1B9C"/>
    <w:rsid w:val="370A0557"/>
    <w:rsid w:val="3BD65F6C"/>
    <w:rsid w:val="3FC9330F"/>
    <w:rsid w:val="40655CFD"/>
    <w:rsid w:val="47A60400"/>
    <w:rsid w:val="4D02472E"/>
    <w:rsid w:val="57A7748D"/>
    <w:rsid w:val="75C72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259</Words>
  <Characters>262</Characters>
  <Lines>0</Lines>
  <Paragraphs>0</Paragraphs>
  <TotalTime>0</TotalTime>
  <ScaleCrop>false</ScaleCrop>
  <LinksUpToDate>false</LinksUpToDate>
  <CharactersWithSpaces>298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2022-04-30T00:55:00Z</dcterms:created>
  <dc:creator>东南飞</dc:creator>
  <cp:lastModifiedBy>my</cp:lastModifiedBy>
  <dcterms:modified xsi:type="dcterms:W3CDTF">2023-01-12T23:35:42Z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EBBD1C3329424537AF0E3AA83BCC9069</vt:lpwstr>
  </property>
</Properties>
</file>